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0D" w:rsidRDefault="00BA160D" w:rsidP="00BA160D">
      <w:pPr>
        <w:spacing w:after="0" w:line="240" w:lineRule="auto"/>
        <w:jc w:val="center"/>
        <w:rPr>
          <w:rFonts w:cs="Times New Roman"/>
          <w:b/>
          <w:sz w:val="28"/>
          <w:szCs w:val="28"/>
        </w:rPr>
      </w:pPr>
      <w:r>
        <w:rPr>
          <w:rFonts w:cs="Times New Roman"/>
          <w:b/>
          <w:sz w:val="28"/>
          <w:szCs w:val="28"/>
        </w:rPr>
        <w:t>КРАСНОЯРСКИЙ КРАЙ</w:t>
      </w:r>
    </w:p>
    <w:p w:rsidR="00BA160D" w:rsidRDefault="00BA160D" w:rsidP="00BA160D">
      <w:pPr>
        <w:spacing w:after="0" w:line="240" w:lineRule="auto"/>
        <w:jc w:val="center"/>
        <w:rPr>
          <w:rFonts w:cs="Times New Roman"/>
          <w:b/>
          <w:sz w:val="28"/>
          <w:szCs w:val="28"/>
        </w:rPr>
      </w:pPr>
      <w:r>
        <w:rPr>
          <w:rFonts w:cs="Times New Roman"/>
          <w:b/>
          <w:sz w:val="28"/>
          <w:szCs w:val="28"/>
        </w:rPr>
        <w:t>САЯНСКИЙ РАЙОН</w:t>
      </w:r>
    </w:p>
    <w:p w:rsidR="00BA160D" w:rsidRDefault="00BA160D" w:rsidP="00BA160D">
      <w:pPr>
        <w:spacing w:after="0" w:line="240" w:lineRule="auto"/>
        <w:jc w:val="center"/>
        <w:rPr>
          <w:rFonts w:cs="Times New Roman"/>
          <w:b/>
          <w:sz w:val="28"/>
          <w:szCs w:val="28"/>
        </w:rPr>
      </w:pPr>
      <w:r>
        <w:rPr>
          <w:rFonts w:cs="Times New Roman"/>
          <w:b/>
          <w:sz w:val="28"/>
          <w:szCs w:val="28"/>
        </w:rPr>
        <w:t>БОЛЬШЕАРБАЙСКИЙ СЕЛЬСКИЙ СОВЕТ ДЕПУТАТОВ</w:t>
      </w:r>
    </w:p>
    <w:p w:rsidR="00BA160D" w:rsidRDefault="00BA160D" w:rsidP="00BA160D">
      <w:pPr>
        <w:spacing w:after="0" w:line="240" w:lineRule="auto"/>
        <w:jc w:val="center"/>
        <w:rPr>
          <w:rFonts w:cs="Times New Roman"/>
          <w:b/>
          <w:sz w:val="28"/>
          <w:szCs w:val="28"/>
        </w:rPr>
      </w:pPr>
    </w:p>
    <w:p w:rsidR="00BA160D" w:rsidRDefault="00BA160D" w:rsidP="00BA160D">
      <w:pPr>
        <w:spacing w:after="0" w:line="240" w:lineRule="auto"/>
        <w:jc w:val="center"/>
        <w:rPr>
          <w:rFonts w:cs="Times New Roman"/>
          <w:b/>
          <w:sz w:val="28"/>
          <w:szCs w:val="28"/>
        </w:rPr>
      </w:pPr>
      <w:r>
        <w:rPr>
          <w:rFonts w:cs="Times New Roman"/>
          <w:b/>
          <w:sz w:val="28"/>
          <w:szCs w:val="28"/>
        </w:rPr>
        <w:t>РЕШЕНИЕ</w:t>
      </w:r>
    </w:p>
    <w:p w:rsidR="00BA160D" w:rsidRDefault="00BA160D" w:rsidP="00BA160D">
      <w:pPr>
        <w:spacing w:after="0" w:line="240" w:lineRule="auto"/>
        <w:jc w:val="center"/>
        <w:rPr>
          <w:rFonts w:cs="Times New Roman"/>
          <w:b/>
          <w:sz w:val="28"/>
          <w:szCs w:val="28"/>
        </w:rPr>
      </w:pPr>
    </w:p>
    <w:p w:rsidR="00BA160D" w:rsidRDefault="00BA160D" w:rsidP="00BA160D">
      <w:pPr>
        <w:tabs>
          <w:tab w:val="left" w:pos="420"/>
          <w:tab w:val="center" w:pos="4718"/>
          <w:tab w:val="left" w:pos="8055"/>
        </w:tabs>
        <w:spacing w:after="0" w:line="240" w:lineRule="auto"/>
        <w:rPr>
          <w:rFonts w:cs="Times New Roman"/>
          <w:b/>
          <w:sz w:val="28"/>
          <w:szCs w:val="28"/>
        </w:rPr>
      </w:pPr>
      <w:r>
        <w:rPr>
          <w:rFonts w:cs="Times New Roman"/>
          <w:b/>
          <w:sz w:val="28"/>
          <w:szCs w:val="28"/>
        </w:rPr>
        <w:t>24.04. 2020г                            с</w:t>
      </w:r>
      <w:proofErr w:type="gramStart"/>
      <w:r>
        <w:rPr>
          <w:rFonts w:cs="Times New Roman"/>
          <w:b/>
          <w:sz w:val="28"/>
          <w:szCs w:val="28"/>
        </w:rPr>
        <w:t>.Б</w:t>
      </w:r>
      <w:proofErr w:type="gramEnd"/>
      <w:r>
        <w:rPr>
          <w:rFonts w:cs="Times New Roman"/>
          <w:b/>
          <w:sz w:val="28"/>
          <w:szCs w:val="28"/>
        </w:rPr>
        <w:t xml:space="preserve">ольшой </w:t>
      </w:r>
      <w:proofErr w:type="spellStart"/>
      <w:r>
        <w:rPr>
          <w:rFonts w:cs="Times New Roman"/>
          <w:b/>
          <w:sz w:val="28"/>
          <w:szCs w:val="28"/>
        </w:rPr>
        <w:t>Арбай</w:t>
      </w:r>
      <w:proofErr w:type="spellEnd"/>
      <w:r>
        <w:rPr>
          <w:rFonts w:cs="Times New Roman"/>
          <w:b/>
          <w:sz w:val="28"/>
          <w:szCs w:val="28"/>
        </w:rPr>
        <w:t xml:space="preserve">                         № 63 </w:t>
      </w:r>
    </w:p>
    <w:p w:rsidR="00BA160D" w:rsidRDefault="00BA160D" w:rsidP="00BA160D">
      <w:pPr>
        <w:spacing w:after="0" w:line="240" w:lineRule="auto"/>
        <w:jc w:val="center"/>
        <w:rPr>
          <w:rFonts w:cs="Arial"/>
          <w:b/>
          <w:sz w:val="36"/>
          <w:szCs w:val="36"/>
        </w:rPr>
      </w:pPr>
    </w:p>
    <w:p w:rsidR="00BA160D" w:rsidRDefault="00BA160D" w:rsidP="00BA160D">
      <w:pPr>
        <w:spacing w:after="0" w:line="240" w:lineRule="auto"/>
        <w:rPr>
          <w:rFonts w:cs="Arial"/>
          <w:sz w:val="24"/>
          <w:szCs w:val="24"/>
        </w:rPr>
      </w:pPr>
    </w:p>
    <w:p w:rsidR="00BA160D" w:rsidRDefault="00BA160D" w:rsidP="00BA160D">
      <w:pPr>
        <w:spacing w:after="0" w:line="240" w:lineRule="auto"/>
        <w:ind w:firstLine="709"/>
        <w:jc w:val="center"/>
        <w:rPr>
          <w:rFonts w:cs="Times New Roman"/>
          <w:sz w:val="32"/>
          <w:szCs w:val="32"/>
        </w:rPr>
      </w:pPr>
      <w:r>
        <w:rPr>
          <w:rFonts w:cs="Times New Roman"/>
          <w:sz w:val="32"/>
          <w:szCs w:val="32"/>
        </w:rPr>
        <w:t xml:space="preserve">О внесении изменений в решение сельского Совета депутатов от 20.05.2013 № 71 « Об утверждении положения «О реестре муниципального имущества муниципального образования </w:t>
      </w:r>
      <w:proofErr w:type="spellStart"/>
      <w:r>
        <w:rPr>
          <w:rFonts w:cs="Times New Roman"/>
          <w:sz w:val="32"/>
          <w:szCs w:val="32"/>
        </w:rPr>
        <w:t>Большеарбайский</w:t>
      </w:r>
      <w:proofErr w:type="spellEnd"/>
      <w:r>
        <w:rPr>
          <w:rFonts w:cs="Times New Roman"/>
          <w:sz w:val="32"/>
          <w:szCs w:val="32"/>
        </w:rPr>
        <w:t xml:space="preserve"> сельсовет»»</w:t>
      </w:r>
    </w:p>
    <w:p w:rsidR="00BA160D" w:rsidRDefault="00BA160D" w:rsidP="00BA160D">
      <w:pPr>
        <w:spacing w:after="0" w:line="240" w:lineRule="auto"/>
        <w:ind w:firstLine="709"/>
        <w:jc w:val="center"/>
        <w:rPr>
          <w:rFonts w:cs="Times New Roman"/>
          <w:sz w:val="32"/>
          <w:szCs w:val="32"/>
        </w:rPr>
      </w:pPr>
    </w:p>
    <w:p w:rsidR="00BA160D" w:rsidRDefault="00BA160D" w:rsidP="00BA160D">
      <w:pPr>
        <w:spacing w:after="0" w:line="240" w:lineRule="auto"/>
        <w:ind w:firstLine="709"/>
        <w:jc w:val="both"/>
        <w:rPr>
          <w:rFonts w:cs="Times New Roman"/>
          <w:spacing w:val="2"/>
          <w:sz w:val="28"/>
          <w:szCs w:val="28"/>
          <w:shd w:val="clear" w:color="auto" w:fill="FFFFFF"/>
        </w:rPr>
      </w:pPr>
      <w:r>
        <w:rPr>
          <w:rFonts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w:t>
      </w:r>
      <w:proofErr w:type="spellStart"/>
      <w:proofErr w:type="gramStart"/>
      <w:r>
        <w:rPr>
          <w:rFonts w:cs="Times New Roman"/>
          <w:spacing w:val="2"/>
          <w:sz w:val="28"/>
          <w:szCs w:val="28"/>
        </w:rPr>
        <w:t>Минэконом</w:t>
      </w:r>
      <w:proofErr w:type="spellEnd"/>
      <w:r>
        <w:rPr>
          <w:rFonts w:cs="Times New Roman"/>
          <w:spacing w:val="2"/>
          <w:sz w:val="28"/>
          <w:szCs w:val="28"/>
        </w:rPr>
        <w:t xml:space="preserve"> развития</w:t>
      </w:r>
      <w:proofErr w:type="gramEnd"/>
      <w:r>
        <w:rPr>
          <w:rFonts w:cs="Times New Roman"/>
          <w:spacing w:val="2"/>
          <w:sz w:val="28"/>
          <w:szCs w:val="28"/>
        </w:rPr>
        <w:t xml:space="preserve"> Российской Федерации от 30.08.2011 №424 (в ред. Приказа  Минэкономразвития России от 13.09.2019 №573), </w:t>
      </w:r>
      <w:r>
        <w:rPr>
          <w:rFonts w:cs="Times New Roman"/>
          <w:spacing w:val="2"/>
          <w:sz w:val="28"/>
          <w:szCs w:val="28"/>
          <w:shd w:val="clear" w:color="auto" w:fill="FFFFFF"/>
        </w:rPr>
        <w:t xml:space="preserve">руководствуясь Уставом </w:t>
      </w:r>
      <w:proofErr w:type="spellStart"/>
      <w:r>
        <w:rPr>
          <w:rFonts w:cs="Times New Roman"/>
          <w:spacing w:val="2"/>
          <w:sz w:val="28"/>
          <w:szCs w:val="28"/>
          <w:shd w:val="clear" w:color="auto" w:fill="FFFFFF"/>
        </w:rPr>
        <w:t>Большеарбайского</w:t>
      </w:r>
      <w:proofErr w:type="spellEnd"/>
      <w:r>
        <w:rPr>
          <w:rFonts w:cs="Times New Roman"/>
          <w:spacing w:val="2"/>
          <w:sz w:val="28"/>
          <w:szCs w:val="28"/>
          <w:shd w:val="clear" w:color="auto" w:fill="FFFFFF"/>
        </w:rPr>
        <w:t xml:space="preserve"> сельсовета  сельский Совет депутатов РЕШИЛ:</w:t>
      </w:r>
    </w:p>
    <w:p w:rsidR="00BA160D" w:rsidRDefault="00BA160D" w:rsidP="00BA160D">
      <w:pPr>
        <w:spacing w:after="0" w:line="240" w:lineRule="auto"/>
        <w:ind w:firstLine="709"/>
        <w:jc w:val="both"/>
        <w:rPr>
          <w:rFonts w:cs="Times New Roman"/>
          <w:color w:val="2D2D2D"/>
          <w:spacing w:val="2"/>
          <w:sz w:val="28"/>
          <w:szCs w:val="28"/>
          <w:shd w:val="clear" w:color="auto" w:fill="FFFFFF"/>
        </w:rPr>
      </w:pPr>
    </w:p>
    <w:p w:rsidR="00BA160D" w:rsidRDefault="00BA160D" w:rsidP="00BA160D">
      <w:pPr>
        <w:pStyle w:val="a3"/>
        <w:numPr>
          <w:ilvl w:val="0"/>
          <w:numId w:val="1"/>
        </w:numPr>
        <w:spacing w:after="0" w:line="240" w:lineRule="auto"/>
        <w:jc w:val="both"/>
        <w:rPr>
          <w:rFonts w:cs="Times New Roman"/>
          <w:sz w:val="28"/>
          <w:szCs w:val="28"/>
        </w:rPr>
      </w:pPr>
      <w:r>
        <w:rPr>
          <w:rFonts w:cs="Times New Roman"/>
          <w:sz w:val="28"/>
          <w:szCs w:val="28"/>
        </w:rPr>
        <w:t xml:space="preserve">Внести изменения в решение сельского Совета депутатов от 20.05.2013 № 71 « Об утверждении положения «О реестре муниципального имущества муниципального образования </w:t>
      </w:r>
      <w:proofErr w:type="spellStart"/>
      <w:r>
        <w:rPr>
          <w:rFonts w:cs="Times New Roman"/>
          <w:sz w:val="28"/>
          <w:szCs w:val="28"/>
        </w:rPr>
        <w:t>Большеарбайского</w:t>
      </w:r>
      <w:proofErr w:type="spellEnd"/>
      <w:r>
        <w:rPr>
          <w:rFonts w:cs="Times New Roman"/>
          <w:sz w:val="28"/>
          <w:szCs w:val="28"/>
        </w:rPr>
        <w:t xml:space="preserve"> сельсовета»:</w:t>
      </w:r>
    </w:p>
    <w:p w:rsidR="00BA160D" w:rsidRDefault="00BA160D" w:rsidP="00BA160D">
      <w:pPr>
        <w:pStyle w:val="a3"/>
        <w:numPr>
          <w:ilvl w:val="1"/>
          <w:numId w:val="1"/>
        </w:numPr>
        <w:spacing w:after="0" w:line="240" w:lineRule="auto"/>
        <w:ind w:left="0" w:firstLine="709"/>
        <w:jc w:val="both"/>
        <w:rPr>
          <w:rFonts w:cs="Times New Roman"/>
          <w:b/>
          <w:sz w:val="28"/>
          <w:szCs w:val="28"/>
        </w:rPr>
      </w:pPr>
      <w:r>
        <w:rPr>
          <w:rFonts w:cs="Times New Roman"/>
          <w:b/>
          <w:sz w:val="28"/>
          <w:szCs w:val="28"/>
        </w:rPr>
        <w:t>В пункт 1.2 статьи 3 Положения первый абзац изложить в следующем содержании:</w:t>
      </w:r>
    </w:p>
    <w:p w:rsidR="00BA160D" w:rsidRDefault="00BA160D" w:rsidP="00BA160D">
      <w:pPr>
        <w:spacing w:after="0" w:line="240" w:lineRule="auto"/>
        <w:ind w:firstLine="709"/>
        <w:jc w:val="both"/>
        <w:rPr>
          <w:rFonts w:cs="Times New Roman"/>
          <w:spacing w:val="2"/>
          <w:sz w:val="28"/>
          <w:szCs w:val="28"/>
          <w:shd w:val="clear" w:color="auto" w:fill="FFFFFF"/>
        </w:rPr>
      </w:pPr>
      <w:r>
        <w:rPr>
          <w:rFonts w:cs="Times New Roman"/>
          <w:sz w:val="28"/>
          <w:szCs w:val="28"/>
        </w:rPr>
        <w:t>«1.2</w:t>
      </w:r>
      <w:proofErr w:type="gramStart"/>
      <w:r>
        <w:rPr>
          <w:rFonts w:cs="Times New Roman"/>
          <w:sz w:val="28"/>
          <w:szCs w:val="28"/>
        </w:rPr>
        <w:t xml:space="preserve"> В</w:t>
      </w:r>
      <w:proofErr w:type="gramEnd"/>
      <w:r>
        <w:rPr>
          <w:rFonts w:cs="Times New Roman"/>
          <w:sz w:val="28"/>
          <w:szCs w:val="28"/>
        </w:rPr>
        <w:t xml:space="preserve"> раздел 2 в</w:t>
      </w:r>
      <w:bookmarkStart w:id="0" w:name="_GoBack"/>
      <w:bookmarkEnd w:id="0"/>
      <w:r>
        <w:rPr>
          <w:rFonts w:cs="Times New Roman"/>
          <w:sz w:val="28"/>
          <w:szCs w:val="28"/>
        </w:rPr>
        <w:t xml:space="preserve">ключаются сведения о муниципальном движимом имуществе </w:t>
      </w:r>
      <w:r>
        <w:rPr>
          <w:rFonts w:cs="Times New Roman"/>
          <w:spacing w:val="2"/>
          <w:sz w:val="28"/>
          <w:szCs w:val="28"/>
          <w:shd w:val="clear" w:color="auto" w:fill="FFFFFF"/>
        </w:rPr>
        <w:t>и  иное имущество, не относящееся к недвижимым и движимым вещам:</w:t>
      </w:r>
    </w:p>
    <w:p w:rsidR="00BA160D" w:rsidRDefault="00BA160D" w:rsidP="00BA160D">
      <w:pPr>
        <w:spacing w:after="0" w:line="240" w:lineRule="auto"/>
        <w:ind w:firstLine="709"/>
        <w:jc w:val="both"/>
        <w:rPr>
          <w:rFonts w:cs="Times New Roman"/>
          <w:sz w:val="28"/>
          <w:szCs w:val="28"/>
        </w:rPr>
      </w:pPr>
      <w:r>
        <w:rPr>
          <w:rFonts w:cs="Times New Roman"/>
          <w:sz w:val="28"/>
          <w:szCs w:val="28"/>
        </w:rPr>
        <w:t>1.3</w:t>
      </w:r>
      <w:proofErr w:type="gramStart"/>
      <w:r>
        <w:rPr>
          <w:rFonts w:cs="Times New Roman"/>
          <w:sz w:val="28"/>
          <w:szCs w:val="28"/>
        </w:rPr>
        <w:t xml:space="preserve"> В</w:t>
      </w:r>
      <w:proofErr w:type="gramEnd"/>
      <w:r>
        <w:rPr>
          <w:rFonts w:cs="Times New Roman"/>
          <w:sz w:val="28"/>
          <w:szCs w:val="28"/>
        </w:rPr>
        <w:t xml:space="preserve"> отношении муниципального движимого имущества </w:t>
      </w:r>
      <w:r>
        <w:rPr>
          <w:rFonts w:cs="Times New Roman"/>
          <w:spacing w:val="2"/>
          <w:sz w:val="28"/>
          <w:szCs w:val="28"/>
        </w:rPr>
        <w:t>включаются сведения о</w:t>
      </w:r>
      <w:r>
        <w:rPr>
          <w:rFonts w:cs="Times New Roman"/>
          <w:sz w:val="28"/>
          <w:szCs w:val="28"/>
        </w:rPr>
        <w:t>,</w:t>
      </w:r>
    </w:p>
    <w:p w:rsidR="00BA160D" w:rsidRDefault="00BA160D" w:rsidP="00BA160D">
      <w:pPr>
        <w:spacing w:after="0" w:line="240" w:lineRule="auto"/>
        <w:ind w:firstLine="709"/>
        <w:jc w:val="both"/>
        <w:rPr>
          <w:rFonts w:cs="Times New Roman"/>
          <w:sz w:val="28"/>
          <w:szCs w:val="28"/>
        </w:rPr>
      </w:pPr>
      <w:r>
        <w:rPr>
          <w:rFonts w:cs="Times New Roman"/>
          <w:sz w:val="28"/>
          <w:szCs w:val="28"/>
        </w:rPr>
        <w:t>- наименование движимого имущества;</w:t>
      </w:r>
    </w:p>
    <w:p w:rsidR="00BA160D" w:rsidRDefault="00BA160D" w:rsidP="00BA160D">
      <w:pPr>
        <w:spacing w:after="0" w:line="240" w:lineRule="auto"/>
        <w:ind w:firstLine="709"/>
        <w:jc w:val="both"/>
        <w:rPr>
          <w:rFonts w:cs="Times New Roman"/>
          <w:sz w:val="28"/>
          <w:szCs w:val="28"/>
        </w:rPr>
      </w:pPr>
      <w:r>
        <w:rPr>
          <w:rFonts w:cs="Times New Roman"/>
          <w:sz w:val="28"/>
          <w:szCs w:val="28"/>
        </w:rPr>
        <w:t>- сведения о балансовой стоимости движимого имущества и начисленной амортизации (износе);</w:t>
      </w:r>
    </w:p>
    <w:p w:rsidR="00BA160D" w:rsidRDefault="00BA160D" w:rsidP="00BA160D">
      <w:pPr>
        <w:spacing w:after="0" w:line="240" w:lineRule="auto"/>
        <w:ind w:firstLine="709"/>
        <w:jc w:val="both"/>
        <w:rPr>
          <w:rFonts w:cs="Times New Roman"/>
          <w:sz w:val="28"/>
          <w:szCs w:val="28"/>
        </w:rPr>
      </w:pPr>
      <w:r>
        <w:rPr>
          <w:rFonts w:cs="Times New Roman"/>
          <w:sz w:val="28"/>
          <w:szCs w:val="28"/>
        </w:rPr>
        <w:t>- даты возникновения и прекращения права муниципальной собственности на движимое имущество;</w:t>
      </w:r>
    </w:p>
    <w:p w:rsidR="00BA160D" w:rsidRDefault="00BA160D" w:rsidP="00BA160D">
      <w:pPr>
        <w:spacing w:after="0" w:line="240" w:lineRule="auto"/>
        <w:ind w:firstLine="709"/>
        <w:jc w:val="both"/>
        <w:rPr>
          <w:rFonts w:cs="Times New Roman"/>
          <w:sz w:val="28"/>
          <w:szCs w:val="28"/>
        </w:rPr>
      </w:pPr>
      <w:r>
        <w:rPr>
          <w:rFonts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BA160D" w:rsidRDefault="00BA160D" w:rsidP="00BA160D">
      <w:pPr>
        <w:spacing w:after="0" w:line="240" w:lineRule="auto"/>
        <w:ind w:firstLine="709"/>
        <w:jc w:val="both"/>
        <w:rPr>
          <w:rFonts w:cs="Times New Roman"/>
          <w:sz w:val="28"/>
          <w:szCs w:val="28"/>
        </w:rPr>
      </w:pPr>
      <w:r>
        <w:rPr>
          <w:rFonts w:cs="Times New Roman"/>
          <w:sz w:val="28"/>
          <w:szCs w:val="28"/>
        </w:rPr>
        <w:t>- сведения о правообладателе  муниципального движимого имущества;</w:t>
      </w:r>
    </w:p>
    <w:p w:rsidR="00BA160D" w:rsidRDefault="00BA160D" w:rsidP="00BA160D">
      <w:pPr>
        <w:spacing w:after="0" w:line="240" w:lineRule="auto"/>
        <w:ind w:firstLine="709"/>
        <w:jc w:val="both"/>
        <w:rPr>
          <w:rFonts w:cs="Times New Roman"/>
          <w:sz w:val="28"/>
          <w:szCs w:val="28"/>
        </w:rPr>
      </w:pPr>
      <w:r>
        <w:rPr>
          <w:rFonts w:cs="Times New Roman"/>
          <w:sz w:val="28"/>
          <w:szCs w:val="28"/>
        </w:rPr>
        <w:lastRenderedPageBreak/>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BA160D" w:rsidRDefault="00BA160D" w:rsidP="00BA160D">
      <w:pPr>
        <w:pStyle w:val="formattext"/>
        <w:shd w:val="clear" w:color="auto" w:fill="FFFFFF"/>
        <w:spacing w:before="0" w:beforeAutospacing="0" w:after="0" w:afterAutospacing="0"/>
        <w:ind w:firstLine="709"/>
        <w:jc w:val="both"/>
        <w:textAlignment w:val="baseline"/>
        <w:rPr>
          <w:rFonts w:asciiTheme="minorHAnsi" w:hAnsiTheme="minorHAnsi"/>
          <w:spacing w:val="2"/>
          <w:sz w:val="28"/>
          <w:szCs w:val="28"/>
        </w:rPr>
      </w:pPr>
      <w:r>
        <w:rPr>
          <w:rFonts w:asciiTheme="minorHAnsi" w:hAnsiTheme="minorHAnsi"/>
          <w:spacing w:val="2"/>
          <w:sz w:val="28"/>
          <w:szCs w:val="28"/>
        </w:rPr>
        <w:t>В отношении иного имущества, не относящегося к недвижимым и движимым вещам, включаются сведения о</w:t>
      </w:r>
      <w:proofErr w:type="gramStart"/>
      <w:r>
        <w:rPr>
          <w:rFonts w:asciiTheme="minorHAnsi" w:hAnsiTheme="minorHAnsi"/>
          <w:spacing w:val="2"/>
          <w:sz w:val="28"/>
          <w:szCs w:val="28"/>
        </w:rPr>
        <w:t>,:</w:t>
      </w:r>
      <w:proofErr w:type="gramEnd"/>
    </w:p>
    <w:p w:rsidR="00BA160D" w:rsidRDefault="00BA160D" w:rsidP="00BA160D">
      <w:pPr>
        <w:pStyle w:val="formattext"/>
        <w:shd w:val="clear" w:color="auto" w:fill="FFFFFF"/>
        <w:spacing w:before="0" w:beforeAutospacing="0" w:after="0" w:afterAutospacing="0"/>
        <w:ind w:firstLine="709"/>
        <w:jc w:val="both"/>
        <w:textAlignment w:val="baseline"/>
        <w:rPr>
          <w:rFonts w:asciiTheme="minorHAnsi" w:hAnsiTheme="minorHAnsi"/>
          <w:spacing w:val="2"/>
          <w:sz w:val="28"/>
          <w:szCs w:val="28"/>
        </w:rPr>
      </w:pPr>
      <w:r>
        <w:rPr>
          <w:rFonts w:asciiTheme="minorHAnsi" w:hAnsiTheme="minorHAnsi"/>
          <w:spacing w:val="2"/>
          <w:sz w:val="28"/>
          <w:szCs w:val="28"/>
        </w:rPr>
        <w:t xml:space="preserve">- </w:t>
      </w:r>
      <w:proofErr w:type="gramStart"/>
      <w:r>
        <w:rPr>
          <w:rFonts w:asciiTheme="minorHAnsi" w:hAnsiTheme="minorHAnsi"/>
          <w:spacing w:val="2"/>
          <w:sz w:val="28"/>
          <w:szCs w:val="28"/>
        </w:rPr>
        <w:t>виде</w:t>
      </w:r>
      <w:proofErr w:type="gramEnd"/>
      <w:r>
        <w:rPr>
          <w:rFonts w:asciiTheme="minorHAnsi" w:hAnsiTheme="minorHAnsi"/>
          <w:spacing w:val="2"/>
          <w:sz w:val="28"/>
          <w:szCs w:val="28"/>
        </w:rPr>
        <w:t xml:space="preserve"> и наименовании объекта имущественного права;</w:t>
      </w:r>
    </w:p>
    <w:p w:rsidR="00BA160D" w:rsidRDefault="00BA160D" w:rsidP="00BA160D">
      <w:pPr>
        <w:pStyle w:val="formattext"/>
        <w:shd w:val="clear" w:color="auto" w:fill="FFFFFF"/>
        <w:spacing w:before="0" w:beforeAutospacing="0" w:after="0" w:afterAutospacing="0"/>
        <w:ind w:firstLine="709"/>
        <w:jc w:val="both"/>
        <w:textAlignment w:val="baseline"/>
        <w:rPr>
          <w:rFonts w:asciiTheme="minorHAnsi" w:hAnsiTheme="minorHAnsi"/>
          <w:spacing w:val="2"/>
          <w:sz w:val="28"/>
          <w:szCs w:val="28"/>
        </w:rPr>
      </w:pPr>
      <w:proofErr w:type="gramStart"/>
      <w:r>
        <w:rPr>
          <w:rFonts w:asciiTheme="minorHAnsi" w:hAnsiTheme="minorHAnsi"/>
          <w:spacing w:val="2"/>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Pr>
          <w:rFonts w:asciiTheme="minorHAnsi" w:hAnsiTheme="minorHAnsi"/>
          <w:spacing w:val="2"/>
          <w:sz w:val="28"/>
          <w:szCs w:val="28"/>
        </w:rPr>
        <w:t xml:space="preserve"> государственного органа (организации), выдавшего документ</w:t>
      </w:r>
      <w:proofErr w:type="gramStart"/>
      <w:r>
        <w:rPr>
          <w:rFonts w:asciiTheme="minorHAnsi" w:hAnsiTheme="minorHAnsi"/>
          <w:spacing w:val="2"/>
          <w:sz w:val="28"/>
          <w:szCs w:val="28"/>
        </w:rPr>
        <w:t>.»</w:t>
      </w:r>
      <w:proofErr w:type="gramEnd"/>
    </w:p>
    <w:p w:rsidR="00BA160D" w:rsidRDefault="00BA160D" w:rsidP="00BA160D">
      <w:pPr>
        <w:shd w:val="clear" w:color="auto" w:fill="FFFFFF"/>
        <w:spacing w:after="0" w:line="240" w:lineRule="auto"/>
        <w:ind w:firstLine="709"/>
        <w:jc w:val="both"/>
        <w:rPr>
          <w:rFonts w:cs="Times New Roman"/>
          <w:sz w:val="28"/>
          <w:szCs w:val="28"/>
        </w:rPr>
      </w:pPr>
      <w:r>
        <w:rPr>
          <w:rFonts w:cs="Times New Roman"/>
          <w:sz w:val="28"/>
          <w:szCs w:val="28"/>
        </w:rPr>
        <w:t xml:space="preserve"> 2.</w:t>
      </w:r>
      <w:proofErr w:type="gramStart"/>
      <w:r>
        <w:rPr>
          <w:rFonts w:cs="Times New Roman"/>
          <w:sz w:val="28"/>
          <w:szCs w:val="28"/>
        </w:rPr>
        <w:t>Контроль за</w:t>
      </w:r>
      <w:proofErr w:type="gramEnd"/>
      <w:r>
        <w:rPr>
          <w:rFonts w:cs="Times New Roman"/>
          <w:sz w:val="28"/>
          <w:szCs w:val="28"/>
        </w:rPr>
        <w:t xml:space="preserve"> исполнением настоящего решения возложить на постоянную комиссию по финансово - экономическим вопросам и законности  (Петухова С.В.)</w:t>
      </w:r>
    </w:p>
    <w:p w:rsidR="00BA160D" w:rsidRDefault="00BA160D" w:rsidP="00BA160D">
      <w:pPr>
        <w:pStyle w:val="a3"/>
        <w:spacing w:after="0"/>
        <w:jc w:val="both"/>
        <w:rPr>
          <w:sz w:val="28"/>
          <w:szCs w:val="28"/>
        </w:rPr>
      </w:pPr>
      <w:r>
        <w:rPr>
          <w:rFonts w:cs="Times New Roman"/>
          <w:sz w:val="28"/>
          <w:szCs w:val="28"/>
        </w:rPr>
        <w:t xml:space="preserve">3. </w:t>
      </w:r>
      <w:r>
        <w:rPr>
          <w:sz w:val="28"/>
          <w:szCs w:val="28"/>
        </w:rPr>
        <w:t xml:space="preserve">Настоящее решение вступает в силу со дня подписания и подлежит официальному опубликованию в местной газете «Новости Большого </w:t>
      </w:r>
      <w:proofErr w:type="spellStart"/>
      <w:r>
        <w:rPr>
          <w:sz w:val="28"/>
          <w:szCs w:val="28"/>
        </w:rPr>
        <w:t>Арбая</w:t>
      </w:r>
      <w:proofErr w:type="spellEnd"/>
      <w:r>
        <w:rPr>
          <w:sz w:val="28"/>
          <w:szCs w:val="28"/>
        </w:rPr>
        <w:t xml:space="preserve">» и размещению на официальном </w:t>
      </w:r>
      <w:proofErr w:type="spellStart"/>
      <w:r>
        <w:rPr>
          <w:sz w:val="28"/>
          <w:szCs w:val="28"/>
        </w:rPr>
        <w:t>веб</w:t>
      </w:r>
      <w:proofErr w:type="gramStart"/>
      <w:r>
        <w:rPr>
          <w:sz w:val="28"/>
          <w:szCs w:val="28"/>
        </w:rPr>
        <w:t>.с</w:t>
      </w:r>
      <w:proofErr w:type="gramEnd"/>
      <w:r>
        <w:rPr>
          <w:sz w:val="28"/>
          <w:szCs w:val="28"/>
        </w:rPr>
        <w:t>айте</w:t>
      </w:r>
      <w:proofErr w:type="spellEnd"/>
      <w:r>
        <w:rPr>
          <w:sz w:val="28"/>
          <w:szCs w:val="28"/>
        </w:rPr>
        <w:t xml:space="preserve"> администрации Саянского района.</w:t>
      </w:r>
    </w:p>
    <w:p w:rsidR="00BA160D" w:rsidRDefault="00BA160D" w:rsidP="00BA160D">
      <w:pPr>
        <w:spacing w:after="0"/>
        <w:jc w:val="both"/>
        <w:rPr>
          <w:sz w:val="28"/>
          <w:szCs w:val="28"/>
        </w:rPr>
      </w:pPr>
    </w:p>
    <w:p w:rsidR="00BA160D" w:rsidRDefault="00BA160D" w:rsidP="00BA160D">
      <w:pPr>
        <w:spacing w:after="0"/>
        <w:jc w:val="both"/>
        <w:rPr>
          <w:sz w:val="28"/>
          <w:szCs w:val="28"/>
        </w:rPr>
      </w:pPr>
    </w:p>
    <w:p w:rsidR="00BA160D" w:rsidRDefault="00BA160D" w:rsidP="00BA160D">
      <w:pPr>
        <w:pStyle w:val="a4"/>
        <w:tabs>
          <w:tab w:val="left" w:pos="5610"/>
        </w:tabs>
        <w:spacing w:after="0"/>
        <w:rPr>
          <w:rFonts w:cs="Times New Roman"/>
          <w:bCs/>
          <w:iCs/>
          <w:sz w:val="28"/>
          <w:szCs w:val="28"/>
        </w:rPr>
      </w:pPr>
      <w:r>
        <w:rPr>
          <w:rFonts w:cs="Times New Roman"/>
          <w:bCs/>
          <w:iCs/>
          <w:sz w:val="28"/>
          <w:szCs w:val="28"/>
        </w:rPr>
        <w:t>Глава  сельсовета, председатель</w:t>
      </w:r>
      <w:r>
        <w:rPr>
          <w:rFonts w:cs="Times New Roman"/>
          <w:bCs/>
          <w:iCs/>
          <w:sz w:val="28"/>
          <w:szCs w:val="28"/>
        </w:rPr>
        <w:tab/>
      </w:r>
    </w:p>
    <w:p w:rsidR="00BA160D" w:rsidRDefault="00BA160D" w:rsidP="00BA160D">
      <w:pPr>
        <w:spacing w:after="0"/>
        <w:jc w:val="both"/>
        <w:rPr>
          <w:rFonts w:cs="Times New Roman"/>
          <w:bCs/>
          <w:iCs/>
          <w:sz w:val="28"/>
          <w:szCs w:val="28"/>
        </w:rPr>
      </w:pPr>
      <w:r>
        <w:rPr>
          <w:rFonts w:cs="Times New Roman"/>
          <w:bCs/>
          <w:iCs/>
          <w:sz w:val="28"/>
          <w:szCs w:val="28"/>
        </w:rPr>
        <w:t>сельского Совета депутатов                                                       Н.П.Кононов.</w:t>
      </w:r>
    </w:p>
    <w:p w:rsidR="00A732CF" w:rsidRDefault="00A732CF"/>
    <w:sectPr w:rsidR="00A73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F1917"/>
    <w:multiLevelType w:val="multilevel"/>
    <w:tmpl w:val="4EF46D94"/>
    <w:lvl w:ilvl="0">
      <w:start w:val="1"/>
      <w:numFmt w:val="decimal"/>
      <w:lvlText w:val="%1."/>
      <w:lvlJc w:val="left"/>
      <w:pPr>
        <w:ind w:left="1069" w:hanging="360"/>
      </w:pPr>
      <w:rPr>
        <w:rFonts w:ascii="Times New Roman" w:eastAsiaTheme="minorEastAsia" w:hAnsi="Times New Roman" w:cs="Times New Roman"/>
        <w:color w:val="2D2D2D"/>
      </w:rPr>
    </w:lvl>
    <w:lvl w:ilvl="1">
      <w:start w:val="1"/>
      <w:numFmt w:val="decimal"/>
      <w:isLgl/>
      <w:lvlText w:val="%1.%2."/>
      <w:lvlJc w:val="left"/>
      <w:pPr>
        <w:ind w:left="143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60D"/>
    <w:rsid w:val="00A732CF"/>
    <w:rsid w:val="00BA1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60D"/>
    <w:pPr>
      <w:ind w:left="720"/>
      <w:contextualSpacing/>
    </w:pPr>
  </w:style>
  <w:style w:type="paragraph" w:customStyle="1" w:styleId="a4">
    <w:name w:val="Официально"/>
    <w:next w:val="a5"/>
    <w:uiPriority w:val="99"/>
    <w:rsid w:val="00BA160D"/>
    <w:pPr>
      <w:spacing w:after="120"/>
    </w:pPr>
  </w:style>
  <w:style w:type="paragraph" w:customStyle="1" w:styleId="formattext">
    <w:name w:val="formattext"/>
    <w:basedOn w:val="a"/>
    <w:rsid w:val="00BA160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BA160D"/>
    <w:pPr>
      <w:spacing w:after="120"/>
    </w:pPr>
  </w:style>
  <w:style w:type="character" w:customStyle="1" w:styleId="a6">
    <w:name w:val="Основной текст Знак"/>
    <w:basedOn w:val="a0"/>
    <w:link w:val="a5"/>
    <w:uiPriority w:val="99"/>
    <w:semiHidden/>
    <w:rsid w:val="00BA160D"/>
  </w:style>
</w:styles>
</file>

<file path=word/webSettings.xml><?xml version="1.0" encoding="utf-8"?>
<w:webSettings xmlns:r="http://schemas.openxmlformats.org/officeDocument/2006/relationships" xmlns:w="http://schemas.openxmlformats.org/wordprocessingml/2006/main">
  <w:divs>
    <w:div w:id="6250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Company>Reanimator Extreme Edition</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2020-05-13T03:41:00Z</dcterms:created>
  <dcterms:modified xsi:type="dcterms:W3CDTF">2020-05-13T03:42:00Z</dcterms:modified>
</cp:coreProperties>
</file>